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8F966" w14:textId="6F97593E" w:rsidR="002215B3" w:rsidRPr="000D78C9" w:rsidRDefault="000D78C9" w:rsidP="002215B3">
      <w:pPr>
        <w:spacing w:after="0" w:line="240" w:lineRule="auto"/>
        <w:jc w:val="center"/>
        <w:rPr>
          <w:rFonts w:asciiTheme="majorHAnsi" w:eastAsia="Times New Roman" w:hAnsiTheme="majorHAnsi" w:cs="Calibri"/>
          <w:bCs/>
          <w:color w:val="17365D" w:themeColor="text2" w:themeShade="BF"/>
          <w:sz w:val="32"/>
          <w:szCs w:val="32"/>
        </w:rPr>
      </w:pPr>
      <w:r w:rsidRPr="000D78C9">
        <w:rPr>
          <w:rFonts w:asciiTheme="majorHAnsi" w:eastAsia="Times New Roman" w:hAnsiTheme="majorHAnsi" w:cs="Calibri"/>
          <w:bCs/>
          <w:color w:val="17365D" w:themeColor="text2" w:themeShade="BF"/>
          <w:sz w:val="32"/>
          <w:szCs w:val="32"/>
        </w:rPr>
        <w:t>Procedure Guideline</w:t>
      </w:r>
    </w:p>
    <w:p w14:paraId="48D49F3D" w14:textId="6297B854" w:rsidR="002215B3" w:rsidRPr="00647FA4" w:rsidRDefault="000D78C9" w:rsidP="000D78C9">
      <w:pPr>
        <w:spacing w:after="0" w:line="240" w:lineRule="auto"/>
        <w:rPr>
          <w:rFonts w:eastAsia="Times New Roman" w:cstheme="minorHAnsi"/>
          <w:bCs/>
        </w:rPr>
      </w:pPr>
      <w:r w:rsidRPr="00647FA4">
        <w:rPr>
          <w:rFonts w:eastAsia="Times New Roman" w:cstheme="minorHAnsi"/>
          <w:bCs/>
        </w:rPr>
        <w:t xml:space="preserve">DATE: </w:t>
      </w:r>
      <w:r w:rsidRPr="00647FA4">
        <w:rPr>
          <w:rFonts w:eastAsia="Times New Roman" w:cstheme="minorHAnsi"/>
          <w:bCs/>
        </w:rPr>
        <w:tab/>
      </w:r>
      <w:r w:rsidRPr="00647FA4">
        <w:rPr>
          <w:rFonts w:eastAsia="Times New Roman" w:cstheme="minorHAnsi"/>
          <w:bCs/>
        </w:rPr>
        <w:tab/>
      </w:r>
      <w:r w:rsidR="00647FA4" w:rsidRPr="00647FA4">
        <w:rPr>
          <w:rFonts w:eastAsia="Times New Roman" w:cstheme="minorHAnsi"/>
          <w:bCs/>
        </w:rPr>
        <w:t>01 August</w:t>
      </w:r>
      <w:r w:rsidRPr="00647FA4">
        <w:rPr>
          <w:rFonts w:eastAsia="Times New Roman" w:cstheme="minorHAnsi"/>
          <w:bCs/>
        </w:rPr>
        <w:t xml:space="preserve"> 2017</w:t>
      </w:r>
    </w:p>
    <w:p w14:paraId="65D28557" w14:textId="33B10D81" w:rsidR="000D78C9" w:rsidRPr="00647FA4" w:rsidRDefault="000D78C9" w:rsidP="000D78C9">
      <w:pPr>
        <w:spacing w:after="0" w:line="240" w:lineRule="auto"/>
        <w:rPr>
          <w:rFonts w:eastAsia="Times New Roman" w:cstheme="minorHAnsi"/>
          <w:bCs/>
        </w:rPr>
      </w:pPr>
    </w:p>
    <w:p w14:paraId="2A5FEC33" w14:textId="39CCFB39" w:rsidR="000D78C9" w:rsidRPr="00647FA4" w:rsidRDefault="000D78C9" w:rsidP="000D78C9">
      <w:pPr>
        <w:spacing w:after="0" w:line="240" w:lineRule="auto"/>
        <w:rPr>
          <w:rFonts w:eastAsia="Times New Roman" w:cstheme="minorHAnsi"/>
          <w:bCs/>
        </w:rPr>
      </w:pPr>
      <w:r w:rsidRPr="00647FA4">
        <w:rPr>
          <w:rFonts w:eastAsia="Times New Roman" w:cstheme="minorHAnsi"/>
          <w:bCs/>
        </w:rPr>
        <w:t xml:space="preserve">TO: </w:t>
      </w:r>
      <w:r w:rsidRPr="00647FA4">
        <w:rPr>
          <w:rFonts w:eastAsia="Times New Roman" w:cstheme="minorHAnsi"/>
          <w:bCs/>
        </w:rPr>
        <w:tab/>
      </w:r>
      <w:r w:rsidRPr="00647FA4">
        <w:rPr>
          <w:rFonts w:eastAsia="Times New Roman" w:cstheme="minorHAnsi"/>
          <w:bCs/>
        </w:rPr>
        <w:tab/>
        <w:t>Event planners for use of Amusement Devices</w:t>
      </w:r>
    </w:p>
    <w:p w14:paraId="07CE835E" w14:textId="1026F95A" w:rsidR="000D78C9" w:rsidRPr="00647FA4" w:rsidRDefault="000D78C9" w:rsidP="000D78C9">
      <w:pPr>
        <w:spacing w:after="0" w:line="240" w:lineRule="auto"/>
        <w:rPr>
          <w:rFonts w:eastAsia="Times New Roman" w:cstheme="minorHAnsi"/>
          <w:bCs/>
        </w:rPr>
      </w:pPr>
    </w:p>
    <w:p w14:paraId="5490A277" w14:textId="467A6D5B" w:rsidR="000D78C9" w:rsidRPr="00647FA4" w:rsidRDefault="000D78C9" w:rsidP="000D78C9">
      <w:pPr>
        <w:spacing w:after="0" w:line="240" w:lineRule="auto"/>
        <w:rPr>
          <w:rFonts w:eastAsia="Times New Roman" w:cstheme="minorHAnsi"/>
          <w:bCs/>
        </w:rPr>
      </w:pPr>
      <w:r w:rsidRPr="00647FA4">
        <w:rPr>
          <w:rFonts w:eastAsia="Times New Roman" w:cstheme="minorHAnsi"/>
          <w:bCs/>
        </w:rPr>
        <w:t xml:space="preserve">FROM: </w:t>
      </w:r>
      <w:r w:rsidRPr="00647FA4">
        <w:rPr>
          <w:rFonts w:eastAsia="Times New Roman" w:cstheme="minorHAnsi"/>
          <w:bCs/>
        </w:rPr>
        <w:tab/>
      </w:r>
      <w:r w:rsidR="00647FA4">
        <w:rPr>
          <w:rFonts w:eastAsia="Times New Roman" w:cstheme="minorHAnsi"/>
          <w:bCs/>
        </w:rPr>
        <w:tab/>
      </w:r>
      <w:r w:rsidR="00D17C08">
        <w:rPr>
          <w:rFonts w:eastAsia="Times New Roman" w:cstheme="minorHAnsi"/>
          <w:bCs/>
        </w:rPr>
        <w:t>Benjamin Hays</w:t>
      </w:r>
      <w:r w:rsidR="00E00C61">
        <w:rPr>
          <w:rFonts w:eastAsia="Times New Roman" w:cstheme="minorHAnsi"/>
          <w:bCs/>
        </w:rPr>
        <w:t xml:space="preserve">, PE, SE, LEED AP, </w:t>
      </w:r>
      <w:proofErr w:type="gramStart"/>
      <w:r w:rsidR="00E00C61">
        <w:rPr>
          <w:rFonts w:eastAsia="Times New Roman" w:cstheme="minorHAnsi"/>
          <w:bCs/>
        </w:rPr>
        <w:t>CBO</w:t>
      </w:r>
      <w:bookmarkStart w:id="0" w:name="_GoBack"/>
      <w:bookmarkEnd w:id="0"/>
      <w:proofErr w:type="gramEnd"/>
      <w:r w:rsidR="00647FA4" w:rsidRPr="00647FA4">
        <w:rPr>
          <w:rFonts w:eastAsia="Times New Roman" w:cstheme="minorHAnsi"/>
          <w:bCs/>
        </w:rPr>
        <w:t xml:space="preserve"> - </w:t>
      </w:r>
      <w:r w:rsidRPr="00647FA4">
        <w:rPr>
          <w:rFonts w:eastAsia="Times New Roman" w:cstheme="minorHAnsi"/>
          <w:bCs/>
        </w:rPr>
        <w:t>University Building Official</w:t>
      </w:r>
    </w:p>
    <w:p w14:paraId="79470AE7" w14:textId="79EDA7D8" w:rsidR="000D78C9" w:rsidRPr="00647FA4" w:rsidRDefault="000D78C9" w:rsidP="000D78C9">
      <w:pPr>
        <w:spacing w:after="0" w:line="240" w:lineRule="auto"/>
        <w:rPr>
          <w:rFonts w:eastAsia="Times New Roman" w:cstheme="minorHAnsi"/>
          <w:bCs/>
        </w:rPr>
      </w:pPr>
    </w:p>
    <w:p w14:paraId="2D4CF538" w14:textId="047A9624" w:rsidR="000D78C9" w:rsidRPr="00647FA4" w:rsidRDefault="000D78C9" w:rsidP="000D78C9">
      <w:pPr>
        <w:spacing w:after="0" w:line="240" w:lineRule="auto"/>
        <w:rPr>
          <w:rFonts w:eastAsia="Times New Roman" w:cstheme="minorHAnsi"/>
          <w:b/>
          <w:bCs/>
        </w:rPr>
      </w:pPr>
      <w:r w:rsidRPr="00647FA4">
        <w:rPr>
          <w:rFonts w:eastAsia="Times New Roman" w:cstheme="minorHAnsi"/>
          <w:bCs/>
        </w:rPr>
        <w:t xml:space="preserve">SUBJECT: </w:t>
      </w:r>
      <w:r w:rsidRPr="00647FA4">
        <w:rPr>
          <w:rFonts w:eastAsia="Times New Roman" w:cstheme="minorHAnsi"/>
          <w:bCs/>
        </w:rPr>
        <w:tab/>
      </w:r>
      <w:r w:rsidRPr="00647FA4">
        <w:rPr>
          <w:rFonts w:eastAsia="Times New Roman" w:cstheme="minorHAnsi"/>
          <w:b/>
          <w:bCs/>
        </w:rPr>
        <w:t>TEMPORARY BUILDING PERMIT FOR AN AMUSEMENT DEVICE</w:t>
      </w:r>
    </w:p>
    <w:p w14:paraId="3AA7FDD1" w14:textId="76E7ED2C" w:rsidR="000D78C9" w:rsidRDefault="000D78C9" w:rsidP="000D78C9">
      <w:pPr>
        <w:spacing w:after="0" w:line="240" w:lineRule="auto"/>
        <w:rPr>
          <w:rFonts w:eastAsia="Times New Roman" w:cstheme="minorHAnsi"/>
          <w:bCs/>
          <w:sz w:val="24"/>
          <w:szCs w:val="24"/>
        </w:rPr>
      </w:pPr>
    </w:p>
    <w:p w14:paraId="6F69FC43" w14:textId="4DB7944B" w:rsidR="000D78C9" w:rsidRPr="00647FA4" w:rsidRDefault="005B6F77" w:rsidP="006A601D">
      <w:pPr>
        <w:pStyle w:val="ListParagraph"/>
        <w:numPr>
          <w:ilvl w:val="0"/>
          <w:numId w:val="3"/>
        </w:numPr>
        <w:tabs>
          <w:tab w:val="left" w:pos="540"/>
        </w:tabs>
        <w:spacing w:after="0" w:line="240" w:lineRule="auto"/>
        <w:ind w:left="540" w:hanging="630"/>
        <w:jc w:val="both"/>
        <w:rPr>
          <w:rFonts w:eastAsia="Times New Roman" w:cstheme="minorHAnsi"/>
          <w:bCs/>
          <w:sz w:val="21"/>
          <w:szCs w:val="21"/>
        </w:rPr>
      </w:pPr>
      <w:r w:rsidRPr="00647FA4">
        <w:rPr>
          <w:rFonts w:eastAsia="Times New Roman" w:cstheme="minorHAnsi"/>
          <w:bCs/>
          <w:sz w:val="21"/>
          <w:szCs w:val="21"/>
        </w:rPr>
        <w:t xml:space="preserve">Provide to the Office of Property &amp; Liability Risk Management a Certificate of Insurance from the vendor which names the University as Additionally Insured and the proper name is: “The Commonwealth of Virginia, and the Rector and Visitors of the University of Virginia, its officers, employees, and agents.” Some amusement vendors may state they have a Certificate of Insurance already on file, which should be verified with Risk Management. Each inflatable must be attended by employee(s) of the vendor for the duration of its use on grounds. </w:t>
      </w:r>
      <w:r w:rsidR="003C0D07">
        <w:rPr>
          <w:rFonts w:eastAsia="Times New Roman" w:cstheme="minorHAnsi"/>
          <w:bCs/>
          <w:sz w:val="21"/>
          <w:szCs w:val="21"/>
        </w:rPr>
        <w:t>Kristin</w:t>
      </w:r>
      <w:r w:rsidR="00612C02" w:rsidRPr="00647FA4">
        <w:rPr>
          <w:rFonts w:eastAsia="Times New Roman" w:cstheme="minorHAnsi"/>
          <w:bCs/>
          <w:sz w:val="21"/>
          <w:szCs w:val="21"/>
        </w:rPr>
        <w:t xml:space="preserve"> S. Dinwiddie is the current contact and can be reached at </w:t>
      </w:r>
      <w:hyperlink r:id="rId10" w:history="1">
        <w:r w:rsidR="00612C02" w:rsidRPr="00647FA4">
          <w:rPr>
            <w:rStyle w:val="Hyperlink"/>
            <w:rFonts w:eastAsia="Times New Roman" w:cstheme="minorHAnsi"/>
            <w:bCs/>
            <w:sz w:val="21"/>
            <w:szCs w:val="21"/>
          </w:rPr>
          <w:t>ksj4n@virginia.edu</w:t>
        </w:r>
      </w:hyperlink>
      <w:r w:rsidR="00612C02" w:rsidRPr="00647FA4">
        <w:rPr>
          <w:rFonts w:eastAsia="Times New Roman" w:cstheme="minorHAnsi"/>
          <w:bCs/>
          <w:sz w:val="21"/>
          <w:szCs w:val="21"/>
        </w:rPr>
        <w:t xml:space="preserve">. </w:t>
      </w:r>
    </w:p>
    <w:p w14:paraId="24E68141" w14:textId="77777777" w:rsidR="001212A0" w:rsidRPr="00647FA4" w:rsidRDefault="001212A0" w:rsidP="006A601D">
      <w:pPr>
        <w:pStyle w:val="ListParagraph"/>
        <w:tabs>
          <w:tab w:val="left" w:pos="540"/>
        </w:tabs>
        <w:spacing w:after="0" w:line="240" w:lineRule="auto"/>
        <w:jc w:val="both"/>
        <w:rPr>
          <w:rFonts w:eastAsia="Times New Roman" w:cstheme="minorHAnsi"/>
          <w:bCs/>
          <w:sz w:val="21"/>
          <w:szCs w:val="21"/>
        </w:rPr>
      </w:pPr>
    </w:p>
    <w:p w14:paraId="7B62376B" w14:textId="64A630F7" w:rsidR="00D91C53" w:rsidRPr="00647FA4" w:rsidRDefault="00D91C53" w:rsidP="006A601D">
      <w:pPr>
        <w:pStyle w:val="ListParagraph"/>
        <w:numPr>
          <w:ilvl w:val="0"/>
          <w:numId w:val="3"/>
        </w:numPr>
        <w:tabs>
          <w:tab w:val="left" w:pos="540"/>
        </w:tabs>
        <w:spacing w:after="0" w:line="240" w:lineRule="auto"/>
        <w:ind w:left="540" w:hanging="630"/>
        <w:jc w:val="both"/>
        <w:rPr>
          <w:rFonts w:eastAsia="Times New Roman" w:cstheme="minorHAnsi"/>
          <w:bCs/>
          <w:sz w:val="21"/>
          <w:szCs w:val="21"/>
        </w:rPr>
      </w:pPr>
      <w:r w:rsidRPr="00647FA4">
        <w:rPr>
          <w:rFonts w:eastAsia="Times New Roman" w:cstheme="minorHAnsi"/>
          <w:bCs/>
          <w:sz w:val="21"/>
          <w:szCs w:val="21"/>
        </w:rPr>
        <w:t>Request the vendor to provide the manufacturer manual for the particular amusement device, so that it may be reviewed prior to the inspection to ensure adequate information is provided. Also, request if a valid inspection sticker is applied to the amusemen</w:t>
      </w:r>
      <w:r w:rsidR="00612C02" w:rsidRPr="00647FA4">
        <w:rPr>
          <w:rFonts w:eastAsia="Times New Roman" w:cstheme="minorHAnsi"/>
          <w:bCs/>
          <w:sz w:val="21"/>
          <w:szCs w:val="21"/>
        </w:rPr>
        <w:t xml:space="preserve">t device, meaning it has been permitted within a six-month period for small mechanical rides or a one-year period for inflatable amusement </w:t>
      </w:r>
      <w:r w:rsidRPr="00647FA4">
        <w:rPr>
          <w:rFonts w:eastAsia="Times New Roman" w:cstheme="minorHAnsi"/>
          <w:bCs/>
          <w:sz w:val="21"/>
          <w:szCs w:val="21"/>
        </w:rPr>
        <w:t xml:space="preserve"> </w:t>
      </w:r>
    </w:p>
    <w:p w14:paraId="332EFCC2" w14:textId="0D511C1F" w:rsidR="009C05B7" w:rsidRPr="00647FA4" w:rsidRDefault="009C05B7" w:rsidP="006A601D">
      <w:pPr>
        <w:tabs>
          <w:tab w:val="left" w:pos="540"/>
        </w:tabs>
        <w:spacing w:after="0" w:line="240" w:lineRule="auto"/>
        <w:jc w:val="both"/>
        <w:rPr>
          <w:rFonts w:eastAsia="Times New Roman" w:cstheme="minorHAnsi"/>
          <w:bCs/>
          <w:sz w:val="21"/>
          <w:szCs w:val="21"/>
        </w:rPr>
      </w:pPr>
    </w:p>
    <w:p w14:paraId="6280B8CA" w14:textId="65CB387F" w:rsidR="0003137B" w:rsidRPr="00647FA4" w:rsidRDefault="00E96333" w:rsidP="006A601D">
      <w:pPr>
        <w:pStyle w:val="ListParagraph"/>
        <w:numPr>
          <w:ilvl w:val="0"/>
          <w:numId w:val="3"/>
        </w:numPr>
        <w:tabs>
          <w:tab w:val="left" w:pos="540"/>
        </w:tabs>
        <w:spacing w:after="0" w:line="240" w:lineRule="auto"/>
        <w:ind w:left="540" w:hanging="630"/>
        <w:jc w:val="both"/>
        <w:rPr>
          <w:rFonts w:eastAsia="Times New Roman" w:cstheme="minorHAnsi"/>
          <w:bCs/>
          <w:sz w:val="21"/>
          <w:szCs w:val="21"/>
        </w:rPr>
      </w:pPr>
      <w:r w:rsidRPr="00647FA4">
        <w:rPr>
          <w:rFonts w:eastAsia="Times New Roman" w:cstheme="minorHAnsi"/>
          <w:bCs/>
          <w:sz w:val="21"/>
          <w:szCs w:val="21"/>
        </w:rPr>
        <w:t xml:space="preserve">Use the following link, </w:t>
      </w:r>
      <w:hyperlink r:id="rId11" w:history="1">
        <w:r w:rsidR="00824674" w:rsidRPr="00647FA4">
          <w:rPr>
            <w:rStyle w:val="Hyperlink"/>
            <w:rFonts w:eastAsia="Times New Roman" w:cstheme="minorHAnsi"/>
            <w:bCs/>
            <w:sz w:val="21"/>
            <w:szCs w:val="21"/>
          </w:rPr>
          <w:t>Temporary Structure Permit</w:t>
        </w:r>
      </w:hyperlink>
      <w:r w:rsidR="001212A0" w:rsidRPr="00647FA4">
        <w:rPr>
          <w:rFonts w:eastAsia="Times New Roman" w:cstheme="minorHAnsi"/>
          <w:bCs/>
          <w:sz w:val="21"/>
          <w:szCs w:val="21"/>
        </w:rPr>
        <w:t>, to</w:t>
      </w:r>
      <w:r w:rsidRPr="00647FA4">
        <w:rPr>
          <w:rFonts w:eastAsia="Times New Roman" w:cstheme="minorHAnsi"/>
          <w:bCs/>
          <w:sz w:val="21"/>
          <w:szCs w:val="21"/>
        </w:rPr>
        <w:t xml:space="preserve"> fill out a HECO-17a-TMP </w:t>
      </w:r>
      <w:r w:rsidR="00824674" w:rsidRPr="00647FA4">
        <w:rPr>
          <w:rFonts w:eastAsia="Times New Roman" w:cstheme="minorHAnsi"/>
          <w:bCs/>
          <w:sz w:val="21"/>
          <w:szCs w:val="21"/>
        </w:rPr>
        <w:t xml:space="preserve">permit. </w:t>
      </w:r>
      <w:r w:rsidR="001212A0" w:rsidRPr="00647FA4">
        <w:rPr>
          <w:rFonts w:eastAsia="Times New Roman" w:cstheme="minorHAnsi"/>
          <w:bCs/>
          <w:sz w:val="21"/>
          <w:szCs w:val="21"/>
        </w:rPr>
        <w:t xml:space="preserve">Ensuring to provide </w:t>
      </w:r>
      <w:r w:rsidR="00D91C53" w:rsidRPr="00647FA4">
        <w:rPr>
          <w:rFonts w:eastAsia="Times New Roman" w:cstheme="minorHAnsi"/>
          <w:bCs/>
          <w:sz w:val="21"/>
          <w:szCs w:val="21"/>
        </w:rPr>
        <w:t xml:space="preserve">all applicable </w:t>
      </w:r>
      <w:r w:rsidR="001212A0" w:rsidRPr="00647FA4">
        <w:rPr>
          <w:rFonts w:eastAsia="Times New Roman" w:cstheme="minorHAnsi"/>
          <w:bCs/>
          <w:sz w:val="21"/>
          <w:szCs w:val="21"/>
        </w:rPr>
        <w:t xml:space="preserve">information. </w:t>
      </w:r>
    </w:p>
    <w:p w14:paraId="35A23F03" w14:textId="77777777" w:rsidR="009C05B7" w:rsidRPr="00647FA4" w:rsidRDefault="009C05B7" w:rsidP="006A601D">
      <w:pPr>
        <w:tabs>
          <w:tab w:val="left" w:pos="540"/>
        </w:tabs>
        <w:spacing w:after="0" w:line="240" w:lineRule="auto"/>
        <w:jc w:val="both"/>
        <w:rPr>
          <w:rFonts w:eastAsia="Times New Roman" w:cstheme="minorHAnsi"/>
          <w:bCs/>
          <w:sz w:val="21"/>
          <w:szCs w:val="21"/>
        </w:rPr>
      </w:pPr>
    </w:p>
    <w:p w14:paraId="2329E8CB" w14:textId="1254E4E2" w:rsidR="00D91C53" w:rsidRPr="00647FA4" w:rsidRDefault="00D91C53" w:rsidP="006A601D">
      <w:pPr>
        <w:tabs>
          <w:tab w:val="left" w:pos="540"/>
        </w:tabs>
        <w:spacing w:after="0" w:line="240" w:lineRule="auto"/>
        <w:ind w:left="540"/>
        <w:jc w:val="both"/>
        <w:rPr>
          <w:rFonts w:eastAsia="Times New Roman" w:cstheme="minorHAnsi"/>
          <w:bCs/>
          <w:sz w:val="21"/>
          <w:szCs w:val="21"/>
        </w:rPr>
      </w:pPr>
      <w:r w:rsidRPr="00647FA4">
        <w:rPr>
          <w:rFonts w:eastAsia="Times New Roman" w:cstheme="minorHAnsi"/>
          <w:bCs/>
          <w:color w:val="FF0000"/>
          <w:sz w:val="21"/>
          <w:szCs w:val="21"/>
        </w:rPr>
        <w:t xml:space="preserve">IMPORTANT NOTE: </w:t>
      </w:r>
      <w:r w:rsidRPr="00647FA4">
        <w:rPr>
          <w:rFonts w:eastAsia="Times New Roman" w:cstheme="minorHAnsi"/>
          <w:bCs/>
          <w:sz w:val="21"/>
          <w:szCs w:val="21"/>
        </w:rPr>
        <w:t xml:space="preserve">A permit application is not required for a small mechanical ride or an inflatable amusement device that has a certificate of inspection issued by any </w:t>
      </w:r>
      <w:r w:rsidR="00612C02" w:rsidRPr="00647FA4">
        <w:rPr>
          <w:rFonts w:eastAsia="Times New Roman" w:cstheme="minorHAnsi"/>
          <w:bCs/>
          <w:sz w:val="21"/>
          <w:szCs w:val="21"/>
        </w:rPr>
        <w:t>Virginia building</w:t>
      </w:r>
      <w:r w:rsidRPr="00647FA4">
        <w:rPr>
          <w:rFonts w:eastAsia="Times New Roman" w:cstheme="minorHAnsi"/>
          <w:bCs/>
          <w:sz w:val="21"/>
          <w:szCs w:val="21"/>
        </w:rPr>
        <w:t xml:space="preserve"> department within a six-month period for small mechanical rides or a one-year period for inflatable amusement</w:t>
      </w:r>
      <w:r w:rsidR="00612C02" w:rsidRPr="00647FA4">
        <w:rPr>
          <w:rFonts w:eastAsia="Times New Roman" w:cstheme="minorHAnsi"/>
          <w:bCs/>
          <w:sz w:val="21"/>
          <w:szCs w:val="21"/>
        </w:rPr>
        <w:t xml:space="preserve"> devices</w:t>
      </w:r>
      <w:r w:rsidRPr="00647FA4">
        <w:rPr>
          <w:rFonts w:eastAsia="Times New Roman" w:cstheme="minorHAnsi"/>
          <w:bCs/>
          <w:sz w:val="21"/>
          <w:szCs w:val="21"/>
        </w:rPr>
        <w:t xml:space="preserve">. </w:t>
      </w:r>
      <w:r w:rsidR="00647FA4" w:rsidRPr="00647FA4">
        <w:rPr>
          <w:rFonts w:eastAsia="Times New Roman" w:cstheme="minorHAnsi"/>
          <w:bCs/>
          <w:sz w:val="21"/>
          <w:szCs w:val="21"/>
        </w:rPr>
        <w:t>However,</w:t>
      </w:r>
      <w:r w:rsidR="00612C02" w:rsidRPr="00647FA4">
        <w:rPr>
          <w:rFonts w:eastAsia="Times New Roman" w:cstheme="minorHAnsi"/>
          <w:bCs/>
          <w:sz w:val="21"/>
          <w:szCs w:val="21"/>
        </w:rPr>
        <w:t xml:space="preserve"> this DOES NOT relieve the responsible user from completing the other </w:t>
      </w:r>
      <w:r w:rsidR="00647FA4" w:rsidRPr="00647FA4">
        <w:rPr>
          <w:rFonts w:eastAsia="Times New Roman" w:cstheme="minorHAnsi"/>
          <w:bCs/>
          <w:sz w:val="21"/>
          <w:szCs w:val="21"/>
        </w:rPr>
        <w:t xml:space="preserve">requirements of this guideline. </w:t>
      </w:r>
    </w:p>
    <w:p w14:paraId="176C5466" w14:textId="77777777" w:rsidR="001212A0" w:rsidRPr="00647FA4" w:rsidRDefault="001212A0" w:rsidP="006A601D">
      <w:pPr>
        <w:pStyle w:val="ListParagraph"/>
        <w:jc w:val="both"/>
        <w:rPr>
          <w:rFonts w:eastAsia="Times New Roman" w:cstheme="minorHAnsi"/>
          <w:bCs/>
          <w:sz w:val="21"/>
          <w:szCs w:val="21"/>
        </w:rPr>
      </w:pPr>
    </w:p>
    <w:p w14:paraId="28708BB8" w14:textId="577013EF" w:rsidR="001212A0" w:rsidRPr="00647FA4" w:rsidRDefault="009C05B7" w:rsidP="006A601D">
      <w:pPr>
        <w:pStyle w:val="ListParagraph"/>
        <w:numPr>
          <w:ilvl w:val="0"/>
          <w:numId w:val="3"/>
        </w:numPr>
        <w:tabs>
          <w:tab w:val="left" w:pos="540"/>
        </w:tabs>
        <w:spacing w:after="0" w:line="240" w:lineRule="auto"/>
        <w:ind w:left="540" w:hanging="630"/>
        <w:jc w:val="both"/>
        <w:rPr>
          <w:rFonts w:eastAsia="Times New Roman" w:cstheme="minorHAnsi"/>
          <w:bCs/>
          <w:sz w:val="21"/>
          <w:szCs w:val="21"/>
        </w:rPr>
      </w:pPr>
      <w:r w:rsidRPr="00647FA4">
        <w:rPr>
          <w:rFonts w:eastAsia="Times New Roman" w:cstheme="minorHAnsi"/>
          <w:bCs/>
          <w:sz w:val="21"/>
          <w:szCs w:val="21"/>
        </w:rPr>
        <w:t>Provide a sketch showing the location of the amusement device relative to the closest building. Ensure to show exits for indoor or enclosed events, spacing bet</w:t>
      </w:r>
      <w:r w:rsidR="006707AF" w:rsidRPr="00647FA4">
        <w:rPr>
          <w:rFonts w:eastAsia="Times New Roman" w:cstheme="minorHAnsi"/>
          <w:bCs/>
          <w:sz w:val="21"/>
          <w:szCs w:val="21"/>
        </w:rPr>
        <w:t>ween amusement devices, and location</w:t>
      </w:r>
      <w:r w:rsidR="00E313D5" w:rsidRPr="00647FA4">
        <w:rPr>
          <w:rFonts w:eastAsia="Times New Roman" w:cstheme="minorHAnsi"/>
          <w:bCs/>
          <w:sz w:val="21"/>
          <w:szCs w:val="21"/>
        </w:rPr>
        <w:t xml:space="preserve"> of supporting items such </w:t>
      </w:r>
      <w:r w:rsidR="006707AF" w:rsidRPr="00647FA4">
        <w:rPr>
          <w:rFonts w:eastAsia="Times New Roman" w:cstheme="minorHAnsi"/>
          <w:bCs/>
          <w:sz w:val="21"/>
          <w:szCs w:val="21"/>
        </w:rPr>
        <w:t xml:space="preserve">as generators. </w:t>
      </w:r>
      <w:r w:rsidR="00C152BD" w:rsidRPr="00647FA4">
        <w:rPr>
          <w:rFonts w:eastAsia="Times New Roman" w:cstheme="minorHAnsi"/>
          <w:bCs/>
          <w:sz w:val="21"/>
          <w:szCs w:val="21"/>
        </w:rPr>
        <w:t xml:space="preserve">Code requires that amusement devices be at least 20 feet away from a building when located outside. </w:t>
      </w:r>
    </w:p>
    <w:p w14:paraId="00FFA58C" w14:textId="37FDC5A7" w:rsidR="006707AF" w:rsidRPr="00647FA4" w:rsidRDefault="006707AF" w:rsidP="006A601D">
      <w:pPr>
        <w:pStyle w:val="ListParagraph"/>
        <w:tabs>
          <w:tab w:val="left" w:pos="540"/>
        </w:tabs>
        <w:spacing w:after="0" w:line="240" w:lineRule="auto"/>
        <w:ind w:left="540"/>
        <w:jc w:val="both"/>
        <w:rPr>
          <w:rFonts w:eastAsia="Times New Roman" w:cstheme="minorHAnsi"/>
          <w:bCs/>
          <w:sz w:val="21"/>
          <w:szCs w:val="21"/>
        </w:rPr>
      </w:pPr>
    </w:p>
    <w:p w14:paraId="3A71FEB6" w14:textId="73B560A2" w:rsidR="006707AF" w:rsidRPr="00647FA4" w:rsidRDefault="00C16746" w:rsidP="006A601D">
      <w:pPr>
        <w:pStyle w:val="ListParagraph"/>
        <w:numPr>
          <w:ilvl w:val="0"/>
          <w:numId w:val="3"/>
        </w:numPr>
        <w:tabs>
          <w:tab w:val="left" w:pos="540"/>
        </w:tabs>
        <w:spacing w:after="0" w:line="240" w:lineRule="auto"/>
        <w:ind w:left="540" w:hanging="630"/>
        <w:jc w:val="both"/>
        <w:rPr>
          <w:rFonts w:eastAsia="Times New Roman" w:cstheme="minorHAnsi"/>
          <w:bCs/>
          <w:sz w:val="21"/>
          <w:szCs w:val="21"/>
        </w:rPr>
      </w:pPr>
      <w:r w:rsidRPr="00647FA4">
        <w:rPr>
          <w:rFonts w:eastAsia="Times New Roman" w:cstheme="minorHAnsi"/>
          <w:bCs/>
          <w:sz w:val="21"/>
          <w:szCs w:val="21"/>
        </w:rPr>
        <w:t xml:space="preserve">Steps to the inflatable, if needed, shall be provided with handrails mounted so that the top of railings is within the allowed range of 34” – 38” above the leading edge of the treads with uniform height risers not to exceed 7”. Objects on the floor in the path of egress shall not occur unless secured so as not to create a tripping hazard or barrier to accessibility. </w:t>
      </w:r>
    </w:p>
    <w:p w14:paraId="6139CBA6" w14:textId="77777777" w:rsidR="00DB6CC8" w:rsidRPr="00647FA4" w:rsidRDefault="00DB6CC8" w:rsidP="006A601D">
      <w:pPr>
        <w:pStyle w:val="ListParagraph"/>
        <w:jc w:val="both"/>
        <w:rPr>
          <w:rFonts w:eastAsia="Times New Roman" w:cstheme="minorHAnsi"/>
          <w:bCs/>
          <w:sz w:val="21"/>
          <w:szCs w:val="21"/>
        </w:rPr>
      </w:pPr>
    </w:p>
    <w:p w14:paraId="61662AAF" w14:textId="54E13575" w:rsidR="00E313D5" w:rsidRPr="00647FA4" w:rsidRDefault="00DB6CC8" w:rsidP="006A601D">
      <w:pPr>
        <w:pStyle w:val="ListParagraph"/>
        <w:numPr>
          <w:ilvl w:val="0"/>
          <w:numId w:val="3"/>
        </w:numPr>
        <w:tabs>
          <w:tab w:val="left" w:pos="540"/>
        </w:tabs>
        <w:spacing w:after="0" w:line="240" w:lineRule="auto"/>
        <w:ind w:left="540" w:hanging="630"/>
        <w:jc w:val="both"/>
        <w:rPr>
          <w:rFonts w:eastAsia="Times New Roman" w:cstheme="minorHAnsi"/>
          <w:bCs/>
          <w:sz w:val="21"/>
          <w:szCs w:val="21"/>
        </w:rPr>
      </w:pPr>
      <w:r w:rsidRPr="00647FA4">
        <w:rPr>
          <w:rFonts w:eastAsia="Times New Roman" w:cstheme="minorHAnsi"/>
          <w:bCs/>
          <w:sz w:val="21"/>
          <w:szCs w:val="21"/>
        </w:rPr>
        <w:t xml:space="preserve">Once all applicable documentation is provided an inspection will be scheduled to ensure installation conforms to the manufacturer’s requirements. </w:t>
      </w:r>
    </w:p>
    <w:sectPr w:rsidR="00E313D5" w:rsidRPr="00647FA4" w:rsidSect="00C713FE">
      <w:footerReference w:type="default" r:id="rId12"/>
      <w:headerReference w:type="first" r:id="rId13"/>
      <w:footerReference w:type="first" r:id="rId14"/>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2D40A" w14:textId="77777777" w:rsidR="00E7464D" w:rsidRDefault="00E7464D" w:rsidP="00A73C97">
      <w:pPr>
        <w:spacing w:after="0" w:line="240" w:lineRule="auto"/>
      </w:pPr>
      <w:r>
        <w:separator/>
      </w:r>
    </w:p>
  </w:endnote>
  <w:endnote w:type="continuationSeparator" w:id="0">
    <w:p w14:paraId="6C22D40B" w14:textId="77777777" w:rsidR="00E7464D" w:rsidRDefault="00E7464D" w:rsidP="00A73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2D410" w14:textId="4255B74D" w:rsidR="003864C0" w:rsidRPr="00C34B33" w:rsidRDefault="00C34B33" w:rsidP="00C34B33">
    <w:pPr>
      <w:pStyle w:val="Footer"/>
      <w:jc w:val="center"/>
      <w:rPr>
        <w:color w:val="365F91"/>
      </w:rPr>
    </w:pPr>
    <w:r w:rsidRPr="00FF61D6">
      <w:rPr>
        <w:rFonts w:ascii="Times New Roman" w:hAnsi="Times New Roman" w:cs="Times New Roman"/>
        <w:b/>
        <w:color w:val="365F91"/>
        <w:sz w:val="20"/>
        <w:szCs w:val="20"/>
      </w:rPr>
      <w:t xml:space="preserve">Page </w:t>
    </w:r>
    <w:r w:rsidRPr="00FF61D6">
      <w:rPr>
        <w:rFonts w:ascii="Times New Roman" w:hAnsi="Times New Roman" w:cs="Times New Roman"/>
        <w:b/>
        <w:bCs/>
        <w:color w:val="365F91"/>
        <w:sz w:val="20"/>
        <w:szCs w:val="20"/>
      </w:rPr>
      <w:fldChar w:fldCharType="begin"/>
    </w:r>
    <w:r w:rsidRPr="00FF61D6">
      <w:rPr>
        <w:rFonts w:ascii="Times New Roman" w:hAnsi="Times New Roman" w:cs="Times New Roman"/>
        <w:b/>
        <w:bCs/>
        <w:color w:val="365F91"/>
        <w:sz w:val="20"/>
        <w:szCs w:val="20"/>
      </w:rPr>
      <w:instrText xml:space="preserve"> PAGE </w:instrText>
    </w:r>
    <w:r w:rsidRPr="00FF61D6">
      <w:rPr>
        <w:rFonts w:ascii="Times New Roman" w:hAnsi="Times New Roman" w:cs="Times New Roman"/>
        <w:b/>
        <w:bCs/>
        <w:color w:val="365F91"/>
        <w:sz w:val="20"/>
        <w:szCs w:val="20"/>
      </w:rPr>
      <w:fldChar w:fldCharType="separate"/>
    </w:r>
    <w:r w:rsidR="00D17C08">
      <w:rPr>
        <w:rFonts w:ascii="Times New Roman" w:hAnsi="Times New Roman" w:cs="Times New Roman"/>
        <w:b/>
        <w:bCs/>
        <w:noProof/>
        <w:color w:val="365F91"/>
        <w:sz w:val="20"/>
        <w:szCs w:val="20"/>
      </w:rPr>
      <w:t>2</w:t>
    </w:r>
    <w:r w:rsidRPr="00FF61D6">
      <w:rPr>
        <w:rFonts w:ascii="Times New Roman" w:hAnsi="Times New Roman" w:cs="Times New Roman"/>
        <w:b/>
        <w:bCs/>
        <w:color w:val="365F91"/>
        <w:sz w:val="20"/>
        <w:szCs w:val="20"/>
      </w:rPr>
      <w:fldChar w:fldCharType="end"/>
    </w:r>
    <w:r w:rsidRPr="00FF61D6">
      <w:rPr>
        <w:rFonts w:ascii="Times New Roman" w:hAnsi="Times New Roman" w:cs="Times New Roman"/>
        <w:b/>
        <w:color w:val="365F91"/>
        <w:sz w:val="20"/>
        <w:szCs w:val="20"/>
      </w:rPr>
      <w:t xml:space="preserve"> of </w:t>
    </w:r>
    <w:r w:rsidRPr="00FF61D6">
      <w:rPr>
        <w:rFonts w:ascii="Times New Roman" w:hAnsi="Times New Roman" w:cs="Times New Roman"/>
        <w:b/>
        <w:bCs/>
        <w:color w:val="365F91"/>
        <w:sz w:val="20"/>
        <w:szCs w:val="20"/>
      </w:rPr>
      <w:fldChar w:fldCharType="begin"/>
    </w:r>
    <w:r w:rsidRPr="00FF61D6">
      <w:rPr>
        <w:rFonts w:ascii="Times New Roman" w:hAnsi="Times New Roman" w:cs="Times New Roman"/>
        <w:b/>
        <w:bCs/>
        <w:color w:val="365F91"/>
        <w:sz w:val="20"/>
        <w:szCs w:val="20"/>
      </w:rPr>
      <w:instrText xml:space="preserve"> NUMPAGES  </w:instrText>
    </w:r>
    <w:r w:rsidRPr="00FF61D6">
      <w:rPr>
        <w:rFonts w:ascii="Times New Roman" w:hAnsi="Times New Roman" w:cs="Times New Roman"/>
        <w:b/>
        <w:bCs/>
        <w:color w:val="365F91"/>
        <w:sz w:val="20"/>
        <w:szCs w:val="20"/>
      </w:rPr>
      <w:fldChar w:fldCharType="separate"/>
    </w:r>
    <w:r w:rsidR="00D17C08">
      <w:rPr>
        <w:rFonts w:ascii="Times New Roman" w:hAnsi="Times New Roman" w:cs="Times New Roman"/>
        <w:b/>
        <w:bCs/>
        <w:noProof/>
        <w:color w:val="365F91"/>
        <w:sz w:val="20"/>
        <w:szCs w:val="20"/>
      </w:rPr>
      <w:t>2</w:t>
    </w:r>
    <w:r w:rsidRPr="00FF61D6">
      <w:rPr>
        <w:rFonts w:ascii="Times New Roman" w:hAnsi="Times New Roman" w:cs="Times New Roman"/>
        <w:b/>
        <w:bCs/>
        <w:color w:val="365F9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2D415" w14:textId="170551C7" w:rsidR="00C713FE" w:rsidRDefault="00402F6A" w:rsidP="00C713FE">
    <w:pPr>
      <w:pStyle w:val="Footer"/>
      <w:jc w:val="center"/>
      <w:rPr>
        <w:rFonts w:ascii="Times New Roman" w:hAnsi="Times New Roman" w:cs="Times New Roman"/>
        <w:b/>
        <w:color w:val="365F91" w:themeColor="accent1" w:themeShade="BF"/>
        <w:sz w:val="20"/>
        <w:szCs w:val="20"/>
      </w:rPr>
    </w:pPr>
    <w:r>
      <w:rPr>
        <w:rFonts w:ascii="Times New Roman" w:hAnsi="Times New Roman" w:cs="Times New Roman"/>
        <w:b/>
        <w:noProof/>
        <w:color w:val="365F91" w:themeColor="accent1" w:themeShade="BF"/>
        <w:sz w:val="20"/>
        <w:szCs w:val="20"/>
      </w:rPr>
      <mc:AlternateContent>
        <mc:Choice Requires="wps">
          <w:drawing>
            <wp:anchor distT="0" distB="0" distL="114300" distR="114300" simplePos="0" relativeHeight="251666432" behindDoc="0" locked="0" layoutInCell="1" allowOverlap="1" wp14:anchorId="6C22D41D" wp14:editId="09D9C6D6">
              <wp:simplePos x="0" y="0"/>
              <wp:positionH relativeFrom="column">
                <wp:posOffset>25400</wp:posOffset>
              </wp:positionH>
              <wp:positionV relativeFrom="paragraph">
                <wp:posOffset>163830</wp:posOffset>
              </wp:positionV>
              <wp:extent cx="5943600" cy="0"/>
              <wp:effectExtent l="6350" t="11430" r="12700" b="762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CEDDE3" id="_x0000_t32" coordsize="21600,21600" o:spt="32" o:oned="t" path="m,l21600,21600e" filled="f">
              <v:path arrowok="t" fillok="f" o:connecttype="none"/>
              <o:lock v:ext="edit" shapetype="t"/>
            </v:shapetype>
            <v:shape id="AutoShape 6" o:spid="_x0000_s1026" type="#_x0000_t32" style="position:absolute;margin-left:2pt;margin-top:12.9pt;width:46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" strokecolor="#365f91" strokeweight="1pt"/>
          </w:pict>
        </mc:Fallback>
      </mc:AlternateContent>
    </w:r>
    <w:r>
      <w:rPr>
        <w:rFonts w:ascii="Times New Roman" w:hAnsi="Times New Roman" w:cs="Times New Roman"/>
        <w:b/>
        <w:noProof/>
        <w:color w:val="365F91" w:themeColor="accent1" w:themeShade="BF"/>
        <w:sz w:val="20"/>
        <w:szCs w:val="20"/>
      </w:rPr>
      <mc:AlternateContent>
        <mc:Choice Requires="wps">
          <w:drawing>
            <wp:anchor distT="0" distB="0" distL="114300" distR="114300" simplePos="0" relativeHeight="251665408" behindDoc="0" locked="0" layoutInCell="1" allowOverlap="1" wp14:anchorId="6C22D41E" wp14:editId="16A4725F">
              <wp:simplePos x="0" y="0"/>
              <wp:positionH relativeFrom="column">
                <wp:posOffset>12700</wp:posOffset>
              </wp:positionH>
              <wp:positionV relativeFrom="paragraph">
                <wp:posOffset>11430</wp:posOffset>
              </wp:positionV>
              <wp:extent cx="5943600" cy="0"/>
              <wp:effectExtent l="12700" t="11430" r="6350" b="76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81DCB" id="AutoShape 5" o:spid="_x0000_s1026" type="#_x0000_t32" style="position:absolute;margin-left:1pt;margin-top:.9pt;width:46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" strokecolor="#365f91" strokeweight="1pt"/>
          </w:pict>
        </mc:Fallback>
      </mc:AlternateContent>
    </w:r>
    <w:r w:rsidR="00D17C08">
      <w:rPr>
        <w:rFonts w:ascii="Times New Roman" w:hAnsi="Times New Roman" w:cs="Times New Roman"/>
        <w:b/>
        <w:noProof/>
        <w:color w:val="365F91" w:themeColor="accent1" w:themeShade="BF"/>
        <w:sz w:val="20"/>
        <w:szCs w:val="20"/>
      </w:rPr>
      <w:t>1450 Leake Drive</w:t>
    </w:r>
    <w:r w:rsidR="00C713FE" w:rsidRPr="00BD599D">
      <w:rPr>
        <w:rFonts w:ascii="Times New Roman" w:hAnsi="Times New Roman" w:cs="Times New Roman"/>
        <w:b/>
        <w:color w:val="365F91" w:themeColor="accent1" w:themeShade="BF"/>
        <w:sz w:val="20"/>
        <w:szCs w:val="20"/>
      </w:rPr>
      <w:t xml:space="preserve"> • P.O. Box 400726 • Charlottesville, VA 22904-4726 • 434-982-4621 • FAX 434-982-4628</w:t>
    </w:r>
  </w:p>
  <w:p w14:paraId="6C22D416" w14:textId="77777777" w:rsidR="00C713FE" w:rsidRDefault="00C713FE">
    <w:pPr>
      <w:pStyle w:val="Footer"/>
      <w:rPr>
        <w:sz w:val="16"/>
        <w:szCs w:val="16"/>
      </w:rPr>
    </w:pPr>
  </w:p>
  <w:p w14:paraId="22172D13" w14:textId="78F94E74" w:rsidR="00C34B33" w:rsidRPr="00C34B33" w:rsidRDefault="00C34B33" w:rsidP="00C34B33">
    <w:pPr>
      <w:pStyle w:val="Footer"/>
      <w:jc w:val="center"/>
      <w:rPr>
        <w:color w:val="365F91"/>
      </w:rPr>
    </w:pPr>
    <w:r w:rsidRPr="00FF61D6">
      <w:rPr>
        <w:rFonts w:ascii="Times New Roman" w:hAnsi="Times New Roman" w:cs="Times New Roman"/>
        <w:b/>
        <w:color w:val="365F91"/>
        <w:sz w:val="20"/>
        <w:szCs w:val="20"/>
      </w:rPr>
      <w:t xml:space="preserve">Page </w:t>
    </w:r>
    <w:r w:rsidRPr="00FF61D6">
      <w:rPr>
        <w:rFonts w:ascii="Times New Roman" w:hAnsi="Times New Roman" w:cs="Times New Roman"/>
        <w:b/>
        <w:bCs/>
        <w:color w:val="365F91"/>
        <w:sz w:val="20"/>
        <w:szCs w:val="20"/>
      </w:rPr>
      <w:fldChar w:fldCharType="begin"/>
    </w:r>
    <w:r w:rsidRPr="00FF61D6">
      <w:rPr>
        <w:rFonts w:ascii="Times New Roman" w:hAnsi="Times New Roman" w:cs="Times New Roman"/>
        <w:b/>
        <w:bCs/>
        <w:color w:val="365F91"/>
        <w:sz w:val="20"/>
        <w:szCs w:val="20"/>
      </w:rPr>
      <w:instrText xml:space="preserve"> PAGE </w:instrText>
    </w:r>
    <w:r w:rsidRPr="00FF61D6">
      <w:rPr>
        <w:rFonts w:ascii="Times New Roman" w:hAnsi="Times New Roman" w:cs="Times New Roman"/>
        <w:b/>
        <w:bCs/>
        <w:color w:val="365F91"/>
        <w:sz w:val="20"/>
        <w:szCs w:val="20"/>
      </w:rPr>
      <w:fldChar w:fldCharType="separate"/>
    </w:r>
    <w:r w:rsidR="00E00C61">
      <w:rPr>
        <w:rFonts w:ascii="Times New Roman" w:hAnsi="Times New Roman" w:cs="Times New Roman"/>
        <w:b/>
        <w:bCs/>
        <w:noProof/>
        <w:color w:val="365F91"/>
        <w:sz w:val="20"/>
        <w:szCs w:val="20"/>
      </w:rPr>
      <w:t>1</w:t>
    </w:r>
    <w:r w:rsidRPr="00FF61D6">
      <w:rPr>
        <w:rFonts w:ascii="Times New Roman" w:hAnsi="Times New Roman" w:cs="Times New Roman"/>
        <w:b/>
        <w:bCs/>
        <w:color w:val="365F91"/>
        <w:sz w:val="20"/>
        <w:szCs w:val="20"/>
      </w:rPr>
      <w:fldChar w:fldCharType="end"/>
    </w:r>
    <w:r w:rsidRPr="00FF61D6">
      <w:rPr>
        <w:rFonts w:ascii="Times New Roman" w:hAnsi="Times New Roman" w:cs="Times New Roman"/>
        <w:b/>
        <w:color w:val="365F91"/>
        <w:sz w:val="20"/>
        <w:szCs w:val="20"/>
      </w:rPr>
      <w:t xml:space="preserve"> of </w:t>
    </w:r>
    <w:r w:rsidRPr="00FF61D6">
      <w:rPr>
        <w:rFonts w:ascii="Times New Roman" w:hAnsi="Times New Roman" w:cs="Times New Roman"/>
        <w:b/>
        <w:bCs/>
        <w:color w:val="365F91"/>
        <w:sz w:val="20"/>
        <w:szCs w:val="20"/>
      </w:rPr>
      <w:fldChar w:fldCharType="begin"/>
    </w:r>
    <w:r w:rsidRPr="00FF61D6">
      <w:rPr>
        <w:rFonts w:ascii="Times New Roman" w:hAnsi="Times New Roman" w:cs="Times New Roman"/>
        <w:b/>
        <w:bCs/>
        <w:color w:val="365F91"/>
        <w:sz w:val="20"/>
        <w:szCs w:val="20"/>
      </w:rPr>
      <w:instrText xml:space="preserve"> NUMPAGES  </w:instrText>
    </w:r>
    <w:r w:rsidRPr="00FF61D6">
      <w:rPr>
        <w:rFonts w:ascii="Times New Roman" w:hAnsi="Times New Roman" w:cs="Times New Roman"/>
        <w:b/>
        <w:bCs/>
        <w:color w:val="365F91"/>
        <w:sz w:val="20"/>
        <w:szCs w:val="20"/>
      </w:rPr>
      <w:fldChar w:fldCharType="separate"/>
    </w:r>
    <w:r w:rsidR="00E00C61">
      <w:rPr>
        <w:rFonts w:ascii="Times New Roman" w:hAnsi="Times New Roman" w:cs="Times New Roman"/>
        <w:b/>
        <w:bCs/>
        <w:noProof/>
        <w:color w:val="365F91"/>
        <w:sz w:val="20"/>
        <w:szCs w:val="20"/>
      </w:rPr>
      <w:t>1</w:t>
    </w:r>
    <w:r w:rsidRPr="00FF61D6">
      <w:rPr>
        <w:rFonts w:ascii="Times New Roman" w:hAnsi="Times New Roman" w:cs="Times New Roman"/>
        <w:b/>
        <w:bCs/>
        <w:color w:val="365F9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2D408" w14:textId="77777777" w:rsidR="00E7464D" w:rsidRDefault="00E7464D" w:rsidP="00A73C97">
      <w:pPr>
        <w:spacing w:after="0" w:line="240" w:lineRule="auto"/>
      </w:pPr>
      <w:r>
        <w:separator/>
      </w:r>
    </w:p>
  </w:footnote>
  <w:footnote w:type="continuationSeparator" w:id="0">
    <w:p w14:paraId="6C22D409" w14:textId="77777777" w:rsidR="00E7464D" w:rsidRDefault="00E7464D" w:rsidP="00A73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2D412" w14:textId="77777777" w:rsidR="00C713FE" w:rsidRDefault="00C713FE" w:rsidP="00C713FE">
    <w:pPr>
      <w:pStyle w:val="Header"/>
      <w:jc w:val="center"/>
    </w:pPr>
    <w:r w:rsidRPr="00C713FE">
      <w:rPr>
        <w:noProof/>
      </w:rPr>
      <w:drawing>
        <wp:inline distT="0" distB="0" distL="0" distR="0" wp14:anchorId="6C22D41A" wp14:editId="6C22D41B">
          <wp:extent cx="4114800" cy="857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4114800" cy="857250"/>
                  </a:xfrm>
                  <a:prstGeom prst="rect">
                    <a:avLst/>
                  </a:prstGeom>
                  <a:noFill/>
                  <a:ln w="9525">
                    <a:noFill/>
                    <a:miter lim="800000"/>
                    <a:headEnd/>
                    <a:tailEnd/>
                  </a:ln>
                </pic:spPr>
              </pic:pic>
            </a:graphicData>
          </a:graphic>
        </wp:inline>
      </w:drawing>
    </w:r>
  </w:p>
  <w:p w14:paraId="6C22D413" w14:textId="031E752D" w:rsidR="00C713FE" w:rsidRPr="00C713FE" w:rsidRDefault="00C713FE" w:rsidP="00C713FE">
    <w:pPr>
      <w:pStyle w:val="PlainText"/>
      <w:jc w:val="center"/>
      <w:rPr>
        <w:rFonts w:ascii="Century Schoolbook" w:eastAsia="Batang" w:hAnsi="Century Schoolbook" w:cs="Times New Roman"/>
        <w:color w:val="984806" w:themeColor="accent6" w:themeShade="80"/>
        <w:sz w:val="24"/>
        <w:szCs w:val="24"/>
      </w:rPr>
    </w:pPr>
    <w:r w:rsidRPr="00C713FE">
      <w:rPr>
        <w:rFonts w:ascii="Century Schoolbook" w:eastAsia="Batang" w:hAnsi="Century Schoolbook" w:cs="Times New Roman"/>
        <w:color w:val="984806" w:themeColor="accent6" w:themeShade="80"/>
        <w:sz w:val="24"/>
        <w:szCs w:val="24"/>
      </w:rPr>
      <w:t xml:space="preserve">Office of </w:t>
    </w:r>
    <w:r w:rsidR="00D17B3A">
      <w:rPr>
        <w:rFonts w:ascii="Century Schoolbook" w:eastAsia="Batang" w:hAnsi="Century Schoolbook" w:cs="Times New Roman"/>
        <w:color w:val="984806" w:themeColor="accent6" w:themeShade="80"/>
        <w:sz w:val="24"/>
        <w:szCs w:val="24"/>
      </w:rPr>
      <w:t xml:space="preserve">the </w:t>
    </w:r>
    <w:r w:rsidRPr="00C713FE">
      <w:rPr>
        <w:rFonts w:ascii="Century Schoolbook" w:eastAsia="Batang" w:hAnsi="Century Schoolbook" w:cs="Times New Roman"/>
        <w:color w:val="984806" w:themeColor="accent6" w:themeShade="80"/>
        <w:sz w:val="24"/>
        <w:szCs w:val="24"/>
      </w:rPr>
      <w:t>University Building Official</w:t>
    </w:r>
  </w:p>
  <w:p w14:paraId="6C22D414" w14:textId="18900D24" w:rsidR="00C713FE" w:rsidRDefault="00402F6A" w:rsidP="00C713FE">
    <w:pPr>
      <w:pStyle w:val="PlainText"/>
    </w:pPr>
    <w:r>
      <w:rPr>
        <w:rFonts w:ascii="Times New Roman" w:hAnsi="Times New Roman" w:cs="Times New Roman"/>
        <w:noProof/>
        <w:color w:val="17365D" w:themeColor="text2" w:themeShade="BF"/>
        <w:sz w:val="24"/>
        <w:szCs w:val="24"/>
      </w:rPr>
      <mc:AlternateContent>
        <mc:Choice Requires="wps">
          <w:drawing>
            <wp:anchor distT="0" distB="0" distL="114300" distR="114300" simplePos="0" relativeHeight="251663360" behindDoc="0" locked="0" layoutInCell="1" allowOverlap="1" wp14:anchorId="6C22D41C" wp14:editId="53AFC11B">
              <wp:simplePos x="0" y="0"/>
              <wp:positionH relativeFrom="column">
                <wp:posOffset>69850</wp:posOffset>
              </wp:positionH>
              <wp:positionV relativeFrom="paragraph">
                <wp:posOffset>47625</wp:posOffset>
              </wp:positionV>
              <wp:extent cx="5943600" cy="0"/>
              <wp:effectExtent l="12700" t="9525" r="6350" b="95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21C81D" id="_x0000_t32" coordsize="21600,21600" o:spt="32" o:oned="t" path="m,l21600,21600e" filled="f">
              <v:path arrowok="t" fillok="f" o:connecttype="none"/>
              <o:lock v:ext="edit" shapetype="t"/>
            </v:shapetype>
            <v:shape id="AutoShape 4" o:spid="_x0000_s1026" type="#_x0000_t32" style="position:absolute;margin-left:5.5pt;margin-top:3.75pt;width:46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" strokecolor="#365f91"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A50BF"/>
    <w:multiLevelType w:val="hybridMultilevel"/>
    <w:tmpl w:val="B3FEADB2"/>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2E7F42"/>
    <w:multiLevelType w:val="hybridMultilevel"/>
    <w:tmpl w:val="9BC8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F42D15"/>
    <w:multiLevelType w:val="hybridMultilevel"/>
    <w:tmpl w:val="937A5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97"/>
    <w:rsid w:val="000167E7"/>
    <w:rsid w:val="00023DBB"/>
    <w:rsid w:val="00030A4C"/>
    <w:rsid w:val="0003137B"/>
    <w:rsid w:val="00066C86"/>
    <w:rsid w:val="00071D76"/>
    <w:rsid w:val="000B3E26"/>
    <w:rsid w:val="000D78C9"/>
    <w:rsid w:val="001212A0"/>
    <w:rsid w:val="001A3EAA"/>
    <w:rsid w:val="001E0761"/>
    <w:rsid w:val="002215B3"/>
    <w:rsid w:val="00227663"/>
    <w:rsid w:val="00237E68"/>
    <w:rsid w:val="00247068"/>
    <w:rsid w:val="002471E2"/>
    <w:rsid w:val="002B1B4E"/>
    <w:rsid w:val="002E778D"/>
    <w:rsid w:val="00375E5A"/>
    <w:rsid w:val="003864C0"/>
    <w:rsid w:val="003C0D07"/>
    <w:rsid w:val="003F206F"/>
    <w:rsid w:val="00402F6A"/>
    <w:rsid w:val="004231A2"/>
    <w:rsid w:val="004B0D2B"/>
    <w:rsid w:val="0050431B"/>
    <w:rsid w:val="00533678"/>
    <w:rsid w:val="005642C4"/>
    <w:rsid w:val="00586C33"/>
    <w:rsid w:val="005B6F77"/>
    <w:rsid w:val="005E1EC3"/>
    <w:rsid w:val="00612C02"/>
    <w:rsid w:val="00647FA4"/>
    <w:rsid w:val="00655242"/>
    <w:rsid w:val="00666573"/>
    <w:rsid w:val="006707AF"/>
    <w:rsid w:val="006A601D"/>
    <w:rsid w:val="006D2397"/>
    <w:rsid w:val="00774D0C"/>
    <w:rsid w:val="007A585D"/>
    <w:rsid w:val="007B0B0F"/>
    <w:rsid w:val="007F05C6"/>
    <w:rsid w:val="008007BD"/>
    <w:rsid w:val="00824674"/>
    <w:rsid w:val="00875613"/>
    <w:rsid w:val="008F5AAD"/>
    <w:rsid w:val="00922782"/>
    <w:rsid w:val="00924349"/>
    <w:rsid w:val="00990629"/>
    <w:rsid w:val="00992E21"/>
    <w:rsid w:val="009B06DE"/>
    <w:rsid w:val="009C05B7"/>
    <w:rsid w:val="009E1734"/>
    <w:rsid w:val="00A1664A"/>
    <w:rsid w:val="00A73C97"/>
    <w:rsid w:val="00A94609"/>
    <w:rsid w:val="00AD336C"/>
    <w:rsid w:val="00B446EE"/>
    <w:rsid w:val="00B465AA"/>
    <w:rsid w:val="00B623E2"/>
    <w:rsid w:val="00BC77B7"/>
    <w:rsid w:val="00BD44D6"/>
    <w:rsid w:val="00BD599D"/>
    <w:rsid w:val="00C13894"/>
    <w:rsid w:val="00C152BD"/>
    <w:rsid w:val="00C16746"/>
    <w:rsid w:val="00C27AF3"/>
    <w:rsid w:val="00C313A0"/>
    <w:rsid w:val="00C34B33"/>
    <w:rsid w:val="00C355C3"/>
    <w:rsid w:val="00C713FE"/>
    <w:rsid w:val="00CC0DFA"/>
    <w:rsid w:val="00D17B3A"/>
    <w:rsid w:val="00D17C08"/>
    <w:rsid w:val="00D30675"/>
    <w:rsid w:val="00D45AEB"/>
    <w:rsid w:val="00D91C53"/>
    <w:rsid w:val="00DA2ACF"/>
    <w:rsid w:val="00DB6CC8"/>
    <w:rsid w:val="00DF0F31"/>
    <w:rsid w:val="00E00C61"/>
    <w:rsid w:val="00E058A5"/>
    <w:rsid w:val="00E13A8B"/>
    <w:rsid w:val="00E313D5"/>
    <w:rsid w:val="00E40BDE"/>
    <w:rsid w:val="00E472B7"/>
    <w:rsid w:val="00E7464D"/>
    <w:rsid w:val="00E96333"/>
    <w:rsid w:val="00F44B19"/>
    <w:rsid w:val="00F74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C22D3DC"/>
  <w15:docId w15:val="{84A1ED47-7D6B-48CC-A6B9-79C37BD0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C97"/>
  </w:style>
  <w:style w:type="paragraph" w:styleId="Footer">
    <w:name w:val="footer"/>
    <w:basedOn w:val="Normal"/>
    <w:link w:val="FooterChar"/>
    <w:uiPriority w:val="99"/>
    <w:unhideWhenUsed/>
    <w:rsid w:val="00A73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C97"/>
  </w:style>
  <w:style w:type="paragraph" w:styleId="BalloonText">
    <w:name w:val="Balloon Text"/>
    <w:basedOn w:val="Normal"/>
    <w:link w:val="BalloonTextChar"/>
    <w:uiPriority w:val="99"/>
    <w:semiHidden/>
    <w:unhideWhenUsed/>
    <w:rsid w:val="00A73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C97"/>
    <w:rPr>
      <w:rFonts w:ascii="Tahoma" w:hAnsi="Tahoma" w:cs="Tahoma"/>
      <w:sz w:val="16"/>
      <w:szCs w:val="16"/>
    </w:rPr>
  </w:style>
  <w:style w:type="paragraph" w:styleId="PlainText">
    <w:name w:val="Plain Text"/>
    <w:basedOn w:val="Normal"/>
    <w:link w:val="PlainTextChar"/>
    <w:rsid w:val="00A73C9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73C97"/>
    <w:rPr>
      <w:rFonts w:ascii="Courier New" w:eastAsia="Times New Roman" w:hAnsi="Courier New" w:cs="Courier New"/>
      <w:sz w:val="20"/>
      <w:szCs w:val="20"/>
    </w:rPr>
  </w:style>
  <w:style w:type="table" w:styleId="TableGrid">
    <w:name w:val="Table Grid"/>
    <w:basedOn w:val="TableNormal"/>
    <w:uiPriority w:val="59"/>
    <w:rsid w:val="00C34B3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15B3"/>
    <w:pPr>
      <w:ind w:left="720"/>
      <w:contextualSpacing/>
    </w:pPr>
    <w:rPr>
      <w:rFonts w:eastAsiaTheme="minorHAnsi"/>
    </w:rPr>
  </w:style>
  <w:style w:type="character" w:styleId="Hyperlink">
    <w:name w:val="Hyperlink"/>
    <w:basedOn w:val="DefaultParagraphFont"/>
    <w:uiPriority w:val="99"/>
    <w:unhideWhenUsed/>
    <w:rsid w:val="00E96333"/>
    <w:rPr>
      <w:color w:val="0000FF" w:themeColor="hyperlink"/>
      <w:u w:val="single"/>
    </w:rPr>
  </w:style>
  <w:style w:type="character" w:styleId="FollowedHyperlink">
    <w:name w:val="FollowedHyperlink"/>
    <w:basedOn w:val="DefaultParagraphFont"/>
    <w:uiPriority w:val="99"/>
    <w:semiHidden/>
    <w:unhideWhenUsed/>
    <w:rsid w:val="008246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m.virginia.edu/depts/fpc/hecoforms.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sj4n@virginia.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48CB69A777E344A810DDB55ED3A5D4" ma:contentTypeVersion="0" ma:contentTypeDescription="Create a new document." ma:contentTypeScope="" ma:versionID="f8111fae756a8bf9b9b5bef16390585c">
  <xsd:schema xmlns:xsd="http://www.w3.org/2001/XMLSchema" xmlns:xs="http://www.w3.org/2001/XMLSchema" xmlns:p="http://schemas.microsoft.com/office/2006/metadata/properties" targetNamespace="http://schemas.microsoft.com/office/2006/metadata/properties" ma:root="true" ma:fieldsID="77d657c12e5ef82c080c8ae4512fd3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5889957-5CA2-47E5-8624-9E39BF14F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3EF4CD-22F2-48E0-8502-0207F93263B5}">
  <ds:schemaRefs>
    <ds:schemaRef ds:uri="http://schemas.microsoft.com/sharepoint/v3/contenttype/forms"/>
  </ds:schemaRefs>
</ds:datastoreItem>
</file>

<file path=customXml/itemProps3.xml><?xml version="1.0" encoding="utf-8"?>
<ds:datastoreItem xmlns:ds="http://schemas.openxmlformats.org/officeDocument/2006/customXml" ds:itemID="{8A35DE4B-CD55-4D57-9304-C69831BC5FFC}">
  <ds:schemaRefs>
    <ds:schemaRef ds:uri="http://schemas.microsoft.com/office/2006/documentManagement/types"/>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elements/1.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Facilities Management</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Sathish Anabathula</dc:creator>
  <cp:lastModifiedBy>Ruta Vasiukevicius</cp:lastModifiedBy>
  <cp:revision>9</cp:revision>
  <cp:lastPrinted>2010-02-24T20:47:00Z</cp:lastPrinted>
  <dcterms:created xsi:type="dcterms:W3CDTF">2017-05-08T20:52:00Z</dcterms:created>
  <dcterms:modified xsi:type="dcterms:W3CDTF">2018-06-18T15:22:00Z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0x0101006E48CB69A777E344A810DDB55ED3A5D4</vt:lpwstr>
  </property>
</Properties>
</file>